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3" w:rsidRDefault="00F05E22" w:rsidP="00BA4774">
      <w:pPr>
        <w:pStyle w:val="Title"/>
        <w:spacing w:before="120" w:after="120"/>
        <w:jc w:val="center"/>
        <w:rPr>
          <w:rFonts w:ascii="Arial" w:hAnsi="Arial" w:cs="Arial"/>
          <w:b/>
          <w:color w:val="auto"/>
          <w:sz w:val="28"/>
          <w:szCs w:val="28"/>
          <w:lang w:val="en-US"/>
        </w:rPr>
      </w:pPr>
      <w:r>
        <w:rPr>
          <w:rFonts w:ascii="Arial" w:hAnsi="Arial" w:cs="Arial"/>
          <w:b/>
          <w:color w:val="auto"/>
          <w:sz w:val="28"/>
          <w:szCs w:val="28"/>
          <w:lang w:val="en-US"/>
        </w:rPr>
        <w:t xml:space="preserve"> </w:t>
      </w:r>
      <w:r w:rsidR="001F4337">
        <w:rPr>
          <w:rFonts w:ascii="Arial" w:hAnsi="Arial" w:cs="Arial"/>
          <w:b/>
          <w:color w:val="auto"/>
          <w:sz w:val="28"/>
          <w:szCs w:val="28"/>
          <w:lang w:val="en-US"/>
        </w:rPr>
        <w:t xml:space="preserve">Information </w:t>
      </w:r>
      <w:r w:rsidR="0049367C">
        <w:rPr>
          <w:rFonts w:ascii="Arial" w:hAnsi="Arial" w:cs="Arial"/>
          <w:b/>
          <w:color w:val="auto"/>
          <w:sz w:val="28"/>
          <w:szCs w:val="28"/>
          <w:lang w:val="en-US"/>
        </w:rPr>
        <w:t>s</w:t>
      </w:r>
      <w:r w:rsidR="00A97280" w:rsidRPr="00463F87">
        <w:rPr>
          <w:rFonts w:ascii="Arial" w:hAnsi="Arial" w:cs="Arial"/>
          <w:b/>
          <w:color w:val="auto"/>
          <w:sz w:val="28"/>
          <w:szCs w:val="28"/>
          <w:lang w:val="en-US"/>
        </w:rPr>
        <w:t>heet</w:t>
      </w:r>
      <w:r w:rsidR="001F4337">
        <w:rPr>
          <w:rFonts w:ascii="Arial" w:hAnsi="Arial" w:cs="Arial"/>
          <w:b/>
          <w:color w:val="auto"/>
          <w:sz w:val="28"/>
          <w:szCs w:val="28"/>
          <w:lang w:val="en-US"/>
        </w:rPr>
        <w:t xml:space="preserve"> for </w:t>
      </w:r>
      <w:r w:rsidR="0049367C">
        <w:rPr>
          <w:rFonts w:ascii="Arial" w:hAnsi="Arial" w:cs="Arial"/>
          <w:b/>
          <w:color w:val="auto"/>
          <w:sz w:val="28"/>
          <w:szCs w:val="28"/>
          <w:lang w:val="en-US"/>
        </w:rPr>
        <w:t>d</w:t>
      </w:r>
      <w:r w:rsidR="001F4337">
        <w:rPr>
          <w:rFonts w:ascii="Arial" w:hAnsi="Arial" w:cs="Arial"/>
          <w:b/>
          <w:color w:val="auto"/>
          <w:sz w:val="28"/>
          <w:szCs w:val="28"/>
          <w:lang w:val="en-US"/>
        </w:rPr>
        <w:t xml:space="preserve">ecision </w:t>
      </w:r>
      <w:r w:rsidR="0049367C">
        <w:rPr>
          <w:rFonts w:ascii="Arial" w:hAnsi="Arial" w:cs="Arial"/>
          <w:b/>
          <w:color w:val="auto"/>
          <w:sz w:val="28"/>
          <w:szCs w:val="28"/>
          <w:lang w:val="en-US"/>
        </w:rPr>
        <w:t>m</w:t>
      </w:r>
      <w:r w:rsidR="001F4337">
        <w:rPr>
          <w:rFonts w:ascii="Arial" w:hAnsi="Arial" w:cs="Arial"/>
          <w:b/>
          <w:color w:val="auto"/>
          <w:sz w:val="28"/>
          <w:szCs w:val="28"/>
          <w:lang w:val="en-US"/>
        </w:rPr>
        <w:t>akers</w:t>
      </w:r>
      <w:r w:rsidR="005A34E3">
        <w:rPr>
          <w:rFonts w:ascii="Arial" w:hAnsi="Arial" w:cs="Arial"/>
          <w:b/>
          <w:color w:val="auto"/>
          <w:sz w:val="28"/>
          <w:szCs w:val="28"/>
          <w:lang w:val="en-US"/>
        </w:rPr>
        <w:t>:</w:t>
      </w:r>
    </w:p>
    <w:p w:rsidR="0089488F" w:rsidRPr="0089488F" w:rsidRDefault="005D41F9" w:rsidP="00BA4774">
      <w:pPr>
        <w:pStyle w:val="Title"/>
        <w:spacing w:before="120" w:after="120"/>
        <w:jc w:val="center"/>
        <w:rPr>
          <w:rFonts w:ascii="Arial" w:hAnsi="Arial" w:cs="Arial"/>
          <w:b/>
          <w:color w:val="auto"/>
          <w:sz w:val="28"/>
          <w:szCs w:val="28"/>
          <w:lang w:val="en-US"/>
        </w:rPr>
      </w:pPr>
      <w:r w:rsidRPr="005D41F9">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4.3pt;width:450.4pt;height:95.8pt;z-index:251659264;visibility:visible;mso-width-relative:margin;mso-height-relative:margin" fillcolor="#c6d9f1 [671]">
            <v:stroke dashstyle="longDash"/>
            <v:textbox style="mso-next-textbox:#Text Box 2">
              <w:txbxContent>
                <w:p w:rsidR="00FF4DB4" w:rsidRDefault="00FF4DB4" w:rsidP="00C63CEA">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FF4DB4" w:rsidRDefault="00FF4DB4"/>
              </w:txbxContent>
            </v:textbox>
          </v:shape>
        </w:pict>
      </w:r>
      <w:r w:rsidR="00C839E2">
        <w:rPr>
          <w:rFonts w:ascii="Arial" w:hAnsi="Arial" w:cs="Arial"/>
          <w:b/>
          <w:color w:val="auto"/>
          <w:sz w:val="28"/>
          <w:szCs w:val="28"/>
          <w:lang w:val="en-US"/>
        </w:rPr>
        <w:t xml:space="preserve">Considerations </w:t>
      </w:r>
      <w:r w:rsidR="0049367C">
        <w:rPr>
          <w:rFonts w:ascii="Arial" w:hAnsi="Arial" w:cs="Arial"/>
          <w:b/>
          <w:color w:val="auto"/>
          <w:sz w:val="28"/>
          <w:szCs w:val="28"/>
          <w:lang w:val="en-US"/>
        </w:rPr>
        <w:t>w</w:t>
      </w:r>
      <w:r w:rsidR="00C839E2">
        <w:rPr>
          <w:rFonts w:ascii="Arial" w:hAnsi="Arial" w:cs="Arial"/>
          <w:b/>
          <w:color w:val="auto"/>
          <w:sz w:val="28"/>
          <w:szCs w:val="28"/>
          <w:lang w:val="en-US"/>
        </w:rPr>
        <w:t xml:space="preserve">hen </w:t>
      </w:r>
      <w:r w:rsidR="0049367C">
        <w:rPr>
          <w:rFonts w:ascii="Arial" w:hAnsi="Arial" w:cs="Arial"/>
          <w:b/>
          <w:color w:val="auto"/>
          <w:sz w:val="28"/>
          <w:szCs w:val="28"/>
          <w:lang w:val="en-US"/>
        </w:rPr>
        <w:t>i</w:t>
      </w:r>
      <w:r w:rsidR="00F51D97">
        <w:rPr>
          <w:rFonts w:ascii="Arial" w:hAnsi="Arial" w:cs="Arial"/>
          <w:b/>
          <w:color w:val="auto"/>
          <w:sz w:val="28"/>
          <w:szCs w:val="28"/>
          <w:lang w:val="en-US"/>
        </w:rPr>
        <w:t>mposing</w:t>
      </w:r>
      <w:r w:rsidR="00A726B8" w:rsidRPr="00463F87">
        <w:rPr>
          <w:rFonts w:ascii="Arial" w:hAnsi="Arial" w:cs="Arial"/>
          <w:b/>
          <w:color w:val="auto"/>
          <w:sz w:val="28"/>
          <w:szCs w:val="28"/>
          <w:lang w:val="en-US"/>
        </w:rPr>
        <w:t xml:space="preserve"> </w:t>
      </w:r>
      <w:r w:rsidR="0049367C">
        <w:rPr>
          <w:rFonts w:ascii="Arial" w:hAnsi="Arial" w:cs="Arial"/>
          <w:b/>
          <w:color w:val="auto"/>
          <w:sz w:val="28"/>
          <w:szCs w:val="28"/>
          <w:lang w:val="en-US"/>
        </w:rPr>
        <w:t>s</w:t>
      </w:r>
      <w:r w:rsidR="003E117E">
        <w:rPr>
          <w:rFonts w:ascii="Arial" w:hAnsi="Arial" w:cs="Arial"/>
          <w:b/>
          <w:color w:val="auto"/>
          <w:sz w:val="28"/>
          <w:szCs w:val="28"/>
          <w:lang w:val="en-US"/>
        </w:rPr>
        <w:t xml:space="preserve">upervision </w:t>
      </w:r>
      <w:r w:rsidR="0049367C">
        <w:rPr>
          <w:rFonts w:ascii="Arial" w:hAnsi="Arial" w:cs="Arial"/>
          <w:b/>
          <w:color w:val="auto"/>
          <w:sz w:val="28"/>
          <w:szCs w:val="28"/>
          <w:lang w:val="en-US"/>
        </w:rPr>
        <w:t>c</w:t>
      </w:r>
      <w:r w:rsidR="003E117E">
        <w:rPr>
          <w:rFonts w:ascii="Arial" w:hAnsi="Arial" w:cs="Arial"/>
          <w:b/>
          <w:color w:val="auto"/>
          <w:sz w:val="28"/>
          <w:szCs w:val="28"/>
          <w:lang w:val="en-US"/>
        </w:rPr>
        <w:t>ondition</w:t>
      </w:r>
      <w:r w:rsidR="00C63CEA">
        <w:rPr>
          <w:rFonts w:ascii="Arial" w:hAnsi="Arial" w:cs="Arial"/>
          <w:b/>
          <w:color w:val="auto"/>
          <w:sz w:val="28"/>
          <w:szCs w:val="28"/>
          <w:lang w:val="en-US"/>
        </w:rPr>
        <w:t>s</w:t>
      </w: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C63CEA" w:rsidRDefault="00C63CEA" w:rsidP="0089488F">
      <w:pPr>
        <w:spacing w:after="0" w:line="240" w:lineRule="auto"/>
        <w:jc w:val="both"/>
        <w:rPr>
          <w:rFonts w:ascii="Arial" w:hAnsi="Arial"/>
          <w:b/>
          <w:lang w:val="en-US"/>
        </w:rPr>
      </w:pPr>
    </w:p>
    <w:p w:rsidR="00C63CEA" w:rsidRPr="001704BC" w:rsidRDefault="00C63CEA" w:rsidP="003C79A3">
      <w:pPr>
        <w:spacing w:after="0" w:line="240" w:lineRule="auto"/>
        <w:rPr>
          <w:rFonts w:ascii="Arial" w:hAnsi="Arial"/>
          <w:b/>
          <w:lang w:val="en-US"/>
        </w:rPr>
      </w:pPr>
    </w:p>
    <w:p w:rsidR="0016096F" w:rsidRPr="0016096F" w:rsidRDefault="005D41F9" w:rsidP="003C79A3">
      <w:pPr>
        <w:pStyle w:val="ListParagraph"/>
        <w:spacing w:after="120" w:line="360" w:lineRule="auto"/>
        <w:ind w:left="2410"/>
        <w:jc w:val="both"/>
        <w:rPr>
          <w:rFonts w:ascii="Arial" w:hAnsi="Arial"/>
          <w:b/>
          <w:sz w:val="16"/>
          <w:szCs w:val="16"/>
          <w:u w:val="single"/>
          <w:lang w:val="en-US"/>
        </w:rPr>
      </w:pPr>
      <w:r w:rsidRPr="005D41F9">
        <w:rPr>
          <w:noProof/>
        </w:rPr>
        <w:pict>
          <v:shape id="_x0000_s1030" type="#_x0000_t202" style="position:absolute;left:0;text-align:left;margin-left:2pt;margin-top:11.75pt;width:450.4pt;height:295.7pt;z-index:251661312;visibility:visible;mso-width-relative:margin;mso-height-relative:margin" filled="f" fillcolor="#f2dbdb [661]">
            <v:textbox style="mso-next-textbox:#_x0000_s1030">
              <w:txbxContent>
                <w:p w:rsidR="00FF4DB4" w:rsidRPr="00F76084" w:rsidRDefault="00FF4DB4" w:rsidP="0049367C">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FF4DB4" w:rsidRDefault="00FF4DB4" w:rsidP="0049367C">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FF4DB4" w:rsidRPr="00F05E22" w:rsidRDefault="00FF4DB4" w:rsidP="003C79A3">
                  <w:pPr>
                    <w:spacing w:after="0" w:line="240" w:lineRule="auto"/>
                    <w:ind w:left="709"/>
                    <w:jc w:val="both"/>
                    <w:rPr>
                      <w:rFonts w:ascii="Arial" w:hAnsi="Arial"/>
                      <w:lang w:val="en-US"/>
                    </w:rPr>
                  </w:pPr>
                  <w:r w:rsidRPr="00F05E22">
                    <w:rPr>
                      <w:rFonts w:ascii="Arial" w:hAnsi="Arial"/>
                      <w:lang w:val="en-US"/>
                    </w:rPr>
                    <w:t>Supervision conditions are a mechanism to assist the Council to protect the public by</w:t>
                  </w:r>
                  <w:r>
                    <w:rPr>
                      <w:rFonts w:ascii="Arial" w:hAnsi="Arial"/>
                      <w:lang w:val="en-US"/>
                    </w:rPr>
                    <w:t xml:space="preserve"> relying on a supervisor’s ability to</w:t>
                  </w:r>
                  <w:r w:rsidRPr="00F05E22">
                    <w:rPr>
                      <w:rFonts w:ascii="Arial" w:hAnsi="Arial"/>
                      <w:lang w:val="en-US"/>
                    </w:rPr>
                    <w:t>:</w:t>
                  </w:r>
                </w:p>
                <w:p w:rsidR="00FF4DB4" w:rsidRPr="00F05E22" w:rsidRDefault="00FF4DB4" w:rsidP="0049367C">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FF4DB4"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 xml:space="preserve">apacity to practise </w:t>
                  </w:r>
                  <w:r w:rsidR="0017222A">
                    <w:rPr>
                      <w:rFonts w:ascii="Arial" w:hAnsi="Arial" w:cs="Arial"/>
                      <w:sz w:val="22"/>
                      <w:szCs w:val="22"/>
                    </w:rPr>
                    <w:t>osteopathy</w:t>
                  </w:r>
                  <w:r w:rsidRPr="00680976">
                    <w:rPr>
                      <w:rFonts w:ascii="Arial" w:hAnsi="Arial" w:cs="Arial"/>
                      <w:sz w:val="22"/>
                      <w:szCs w:val="22"/>
                    </w:rPr>
                    <w:t xml:space="preserve"> safely;</w:t>
                  </w:r>
                </w:p>
                <w:p w:rsidR="00FF4DB4" w:rsidRPr="00680976"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FF4DB4" w:rsidRPr="00F51D97"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FF4DB4" w:rsidRPr="00F76084" w:rsidRDefault="00FF4DB4" w:rsidP="0049367C">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FF4DB4" w:rsidRPr="00F51D97" w:rsidRDefault="00FF4DB4" w:rsidP="0049367C">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FF4DB4" w:rsidRPr="00FF4DB4" w:rsidRDefault="00FF4DB4" w:rsidP="003C79A3">
                  <w:pPr>
                    <w:spacing w:after="0" w:line="240" w:lineRule="auto"/>
                    <w:ind w:firstLine="704"/>
                    <w:jc w:val="both"/>
                    <w:rPr>
                      <w:rFonts w:ascii="Arial" w:hAnsi="Arial"/>
                      <w:lang w:val="en-US"/>
                    </w:rPr>
                  </w:pPr>
                  <w:r w:rsidRPr="001D250C">
                    <w:rPr>
                      <w:rFonts w:ascii="Arial" w:hAnsi="Arial"/>
                      <w:lang w:val="en-US"/>
                    </w:rPr>
                    <w:t xml:space="preserve">The </w:t>
                  </w:r>
                  <w:r w:rsidR="0017222A">
                    <w:rPr>
                      <w:rFonts w:ascii="Arial" w:hAnsi="Arial"/>
                      <w:lang w:val="en-US"/>
                    </w:rPr>
                    <w:t>Osteopathy</w:t>
                  </w:r>
                  <w:r w:rsidRPr="00FF4DB4">
                    <w:rPr>
                      <w:rFonts w:ascii="Arial" w:hAnsi="Arial"/>
                      <w:lang w:val="en-US"/>
                    </w:rPr>
                    <w:t xml:space="preserve"> Council recognises the vital role played by the supervisor: </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FF4DB4" w:rsidRPr="001D250C" w:rsidRDefault="00FF4DB4" w:rsidP="0049367C">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 xml:space="preserve">To provide regular feedback on a practitioner’s day-to-day practice of </w:t>
                  </w:r>
                  <w:r w:rsidR="0017222A">
                    <w:rPr>
                      <w:rFonts w:ascii="Arial" w:hAnsi="Arial" w:cs="Arial"/>
                      <w:lang w:val="en-US"/>
                    </w:rPr>
                    <w:t>osteopathy</w:t>
                  </w:r>
                  <w:r>
                    <w:rPr>
                      <w:rFonts w:ascii="Arial" w:hAnsi="Arial" w:cs="Arial"/>
                      <w:lang w:val="en-US"/>
                    </w:rPr>
                    <w:t>.</w:t>
                  </w:r>
                </w:p>
                <w:p w:rsidR="00FF4DB4" w:rsidRPr="00C17DF6" w:rsidRDefault="00FF4DB4" w:rsidP="00C17DF6">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FF4DB4" w:rsidRPr="00C17DF6" w:rsidRDefault="00FF4DB4" w:rsidP="00C17DF6">
                  <w:pPr>
                    <w:spacing w:after="0" w:line="240" w:lineRule="auto"/>
                    <w:rPr>
                      <w:rFonts w:ascii="Arial" w:hAnsi="Arial" w:cs="Arial"/>
                      <w:lang w:val="en-US"/>
                    </w:rPr>
                  </w:pPr>
                </w:p>
                <w:p w:rsidR="00FF4DB4" w:rsidRDefault="00FF4DB4"/>
              </w:txbxContent>
            </v:textbox>
          </v:shape>
        </w:pict>
      </w:r>
    </w:p>
    <w:p w:rsidR="0049367C" w:rsidRDefault="0049367C" w:rsidP="003C79A3">
      <w:pPr>
        <w:pStyle w:val="ListParagraph"/>
        <w:spacing w:after="120" w:line="360" w:lineRule="auto"/>
        <w:ind w:left="2410"/>
        <w:jc w:val="both"/>
        <w:rPr>
          <w:rFonts w:ascii="Arial" w:hAnsi="Arial"/>
          <w:b/>
          <w:u w:val="single"/>
          <w:lang w:val="en-US"/>
        </w:rPr>
      </w:pPr>
    </w:p>
    <w:p w:rsidR="00B22D68" w:rsidRDefault="00B22D68" w:rsidP="003C79A3">
      <w:pPr>
        <w:pStyle w:val="ListParagraph"/>
        <w:spacing w:after="120" w:line="36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Pr="00821202" w:rsidRDefault="00C17DF6" w:rsidP="00C839E2">
      <w:pPr>
        <w:spacing w:after="0" w:line="240" w:lineRule="auto"/>
        <w:ind w:left="2410"/>
        <w:jc w:val="both"/>
        <w:rPr>
          <w:rFonts w:ascii="Arial" w:hAnsi="Arial"/>
          <w:b/>
          <w:sz w:val="10"/>
          <w:szCs w:val="10"/>
          <w:u w:val="single"/>
          <w:lang w:val="en-US"/>
        </w:rPr>
      </w:pPr>
    </w:p>
    <w:p w:rsidR="0049367C" w:rsidRDefault="005D41F9" w:rsidP="00821202">
      <w:pPr>
        <w:spacing w:after="0" w:line="240" w:lineRule="auto"/>
        <w:jc w:val="both"/>
        <w:rPr>
          <w:rFonts w:ascii="Arial" w:hAnsi="Arial"/>
          <w:b/>
          <w:sz w:val="24"/>
          <w:szCs w:val="24"/>
          <w:lang w:val="en-US"/>
        </w:rPr>
      </w:pPr>
      <w:r w:rsidRPr="005D41F9">
        <w:rPr>
          <w:rFonts w:ascii="Arial" w:hAnsi="Arial"/>
          <w:b/>
          <w:noProof/>
          <w:u w:val="single"/>
          <w:lang w:eastAsia="en-AU"/>
        </w:rPr>
        <w:pict>
          <v:shape id="_x0000_s1031" type="#_x0000_t202" style="position:absolute;left:0;text-align:left;margin-left:2pt;margin-top:3.65pt;width:450.4pt;height:285.25pt;z-index:251662336;visibility:visible;mso-width-relative:margin;mso-height-relative:margin" filled="f" fillcolor="#eaf1dd [662]">
            <v:textbox style="mso-next-textbox:#_x0000_s1031">
              <w:txbxContent>
                <w:p w:rsidR="00FF4DB4" w:rsidRPr="00F76084" w:rsidRDefault="00FF4DB4" w:rsidP="0049367C">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FF4DB4" w:rsidRDefault="00FF4DB4" w:rsidP="0049367C">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FF4DB4" w:rsidRDefault="00FF4DB4" w:rsidP="0049367C">
                  <w:pPr>
                    <w:spacing w:after="0" w:line="240" w:lineRule="auto"/>
                    <w:ind w:left="709"/>
                    <w:jc w:val="both"/>
                    <w:rPr>
                      <w:rFonts w:ascii="Arial" w:hAnsi="Arial"/>
                      <w:lang w:val="en-US"/>
                    </w:rPr>
                  </w:pPr>
                  <w:r w:rsidRPr="003B1128">
                    <w:rPr>
                      <w:rFonts w:ascii="Arial" w:hAnsi="Arial"/>
                      <w:lang w:val="en-US"/>
                    </w:rPr>
                    <w:t xml:space="preserve">There are three categories of supervision in the Compliance Policy – Supervision </w:t>
                  </w:r>
                </w:p>
                <w:p w:rsidR="00FF4DB4" w:rsidRDefault="00FF4DB4" w:rsidP="0049367C">
                  <w:pPr>
                    <w:spacing w:after="0" w:line="240" w:lineRule="auto"/>
                    <w:ind w:left="709"/>
                    <w:jc w:val="both"/>
                    <w:rPr>
                      <w:rFonts w:ascii="Arial" w:hAnsi="Arial" w:cs="Arial"/>
                      <w:color w:val="000000"/>
                    </w:rPr>
                  </w:pPr>
                </w:p>
                <w:p w:rsidR="00FF4DB4" w:rsidRDefault="00FF4DB4" w:rsidP="0049367C">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sidR="0097337C">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w:t>
                  </w:r>
                  <w:r w:rsidRPr="00FF4DB4">
                    <w:rPr>
                      <w:rFonts w:ascii="Arial" w:hAnsi="Arial" w:cs="Arial"/>
                    </w:rPr>
                    <w:t>(</w:t>
                  </w:r>
                  <w:r w:rsidRPr="00316774">
                    <w:rPr>
                      <w:rFonts w:ascii="Arial" w:hAnsi="Arial" w:cs="Arial"/>
                    </w:rPr>
                    <w:t>such as</w:t>
                  </w:r>
                  <w:r w:rsidRPr="004C6869">
                    <w:rPr>
                      <w:rFonts w:ascii="Arial" w:hAnsi="Arial" w:cs="Arial"/>
                      <w:color w:val="FF0000"/>
                    </w:rPr>
                    <w:t xml:space="preserve"> </w:t>
                  </w:r>
                  <w:bookmarkStart w:id="0" w:name="_GoBack"/>
                  <w:bookmarkEnd w:id="0"/>
                  <w:r w:rsidRPr="0097337C">
                    <w:rPr>
                      <w:rFonts w:ascii="Arial" w:hAnsi="Arial" w:cs="Arial"/>
                    </w:rPr>
                    <w:t>dispensing</w:t>
                  </w:r>
                  <w:r w:rsidRPr="0097337C">
                    <w:rPr>
                      <w:rFonts w:ascii="Arial" w:hAnsi="Arial" w:cs="Arial"/>
                      <w:i/>
                    </w:rPr>
                    <w:t xml:space="preserve"> </w:t>
                  </w:r>
                  <w:r w:rsidRPr="0097337C">
                    <w:rPr>
                      <w:rFonts w:ascii="Arial" w:hAnsi="Arial" w:cs="Arial"/>
                    </w:rPr>
                    <w:t>herbal medicines)</w:t>
                  </w:r>
                  <w:r>
                    <w:rPr>
                      <w:rFonts w:ascii="Arial" w:hAnsi="Arial" w:cs="Arial"/>
                      <w:color w:val="000000"/>
                    </w:rPr>
                    <w:t xml:space="preserve"> </w:t>
                  </w:r>
                  <w:r w:rsidRPr="003B1128">
                    <w:rPr>
                      <w:rFonts w:ascii="Arial" w:hAnsi="Arial" w:cs="Arial"/>
                      <w:color w:val="000000"/>
                    </w:rPr>
                    <w:t>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97337C" w:rsidRPr="009B0A36" w:rsidRDefault="0097337C" w:rsidP="0049367C">
                  <w:pPr>
                    <w:spacing w:after="0" w:line="240" w:lineRule="auto"/>
                    <w:ind w:left="709"/>
                    <w:jc w:val="both"/>
                    <w:rPr>
                      <w:rFonts w:ascii="Arial" w:hAnsi="Arial" w:cs="Arial"/>
                      <w:color w:val="000000"/>
                      <w:sz w:val="16"/>
                      <w:szCs w:val="16"/>
                    </w:rPr>
                  </w:pPr>
                </w:p>
                <w:p w:rsidR="00FF4DB4" w:rsidRDefault="00FF4DB4" w:rsidP="0049367C">
                  <w:pPr>
                    <w:spacing w:after="0" w:line="240" w:lineRule="auto"/>
                    <w:ind w:left="709"/>
                    <w:jc w:val="both"/>
                    <w:rPr>
                      <w:rFonts w:ascii="Arial" w:hAnsi="Arial" w:cs="Arial"/>
                    </w:rPr>
                  </w:pPr>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FF4DB4" w:rsidRDefault="00FF4DB4" w:rsidP="0049367C">
                  <w:pPr>
                    <w:spacing w:after="0" w:line="240" w:lineRule="auto"/>
                    <w:ind w:left="709"/>
                    <w:jc w:val="both"/>
                    <w:rPr>
                      <w:rFonts w:ascii="Arial" w:hAnsi="Arial" w:cs="Arial"/>
                    </w:rPr>
                  </w:pPr>
                </w:p>
                <w:p w:rsidR="00FF4DB4" w:rsidRDefault="00FF4DB4" w:rsidP="0049367C"/>
              </w:txbxContent>
            </v:textbox>
          </v:shape>
        </w:pict>
      </w:r>
      <w:r w:rsidR="0049367C">
        <w:rPr>
          <w:rFonts w:ascii="Arial" w:hAnsi="Arial"/>
          <w:b/>
          <w:sz w:val="24"/>
          <w:szCs w:val="24"/>
          <w:lang w:val="en-US"/>
        </w:rPr>
        <w:br w:type="page"/>
      </w:r>
    </w:p>
    <w:p w:rsidR="0049367C" w:rsidRDefault="005D41F9" w:rsidP="0089488F">
      <w:pPr>
        <w:spacing w:after="0" w:line="240" w:lineRule="auto"/>
        <w:jc w:val="both"/>
        <w:rPr>
          <w:rFonts w:ascii="Arial" w:hAnsi="Arial"/>
          <w:b/>
          <w:lang w:val="en-US"/>
        </w:rPr>
      </w:pPr>
      <w:r w:rsidRPr="005D41F9">
        <w:rPr>
          <w:noProof/>
        </w:rPr>
        <w:lastRenderedPageBreak/>
        <w:pict>
          <v:shape id="_x0000_s1032" type="#_x0000_t202" style="position:absolute;left:0;text-align:left;margin-left:9pt;margin-top:-1.8pt;width:430.95pt;height:65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2">
              <w:txbxContent>
                <w:p w:rsidR="00FF4DB4" w:rsidRDefault="00FF4DB4" w:rsidP="005B5A90">
                  <w:pPr>
                    <w:spacing w:after="0" w:line="240" w:lineRule="auto"/>
                    <w:jc w:val="both"/>
                    <w:rPr>
                      <w:rFonts w:ascii="Arial" w:hAnsi="Arial"/>
                      <w:b/>
                      <w:lang w:val="en-US"/>
                    </w:rPr>
                  </w:pPr>
                </w:p>
                <w:p w:rsidR="00FF4DB4" w:rsidRDefault="00FF4DB4" w:rsidP="00357917">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FF4DB4" w:rsidRDefault="00FF4DB4" w:rsidP="005B5A90">
                  <w:pPr>
                    <w:spacing w:after="0" w:line="240" w:lineRule="auto"/>
                    <w:ind w:left="709"/>
                    <w:jc w:val="both"/>
                    <w:rPr>
                      <w:rFonts w:ascii="Arial" w:hAnsi="Arial"/>
                      <w:lang w:val="en-US"/>
                    </w:rPr>
                  </w:pPr>
                  <w:r>
                    <w:rPr>
                      <w:rFonts w:ascii="Arial" w:hAnsi="Arial"/>
                      <w:lang w:val="en-US"/>
                    </w:rPr>
                    <w:t>The time required for nomination and Council approval procedures should be taken into consideration before imposing supervision conditions. It should be considered whether or not the practitioner is currently practising, the nature of their current practice and the practical implications of the conditions proposed.</w:t>
                  </w:r>
                </w:p>
                <w:p w:rsidR="00FF4DB4" w:rsidRDefault="00FF4DB4" w:rsidP="005B5A90">
                  <w:pPr>
                    <w:spacing w:after="0" w:line="240" w:lineRule="auto"/>
                    <w:ind w:left="709"/>
                    <w:jc w:val="both"/>
                    <w:rPr>
                      <w:rFonts w:ascii="Arial" w:hAnsi="Arial"/>
                      <w:lang w:val="en-US"/>
                    </w:rPr>
                  </w:pPr>
                </w:p>
                <w:p w:rsidR="00FF4DB4" w:rsidRDefault="00FF4DB4" w:rsidP="00452D01">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Can the practitioner practise during the approval process?</w:t>
                  </w:r>
                </w:p>
                <w:p w:rsidR="00FF4DB4" w:rsidRDefault="00FF4DB4" w:rsidP="00452D01">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FF4DB4" w:rsidRDefault="00FF4DB4" w:rsidP="00452D01">
                  <w:pPr>
                    <w:spacing w:after="0" w:line="240" w:lineRule="auto"/>
                    <w:ind w:left="709"/>
                    <w:jc w:val="both"/>
                    <w:rPr>
                      <w:rFonts w:ascii="Arial" w:hAnsi="Arial"/>
                      <w:lang w:val="en-US"/>
                    </w:rPr>
                  </w:pPr>
                </w:p>
                <w:p w:rsidR="00FF4DB4" w:rsidRDefault="00FF4DB4" w:rsidP="00452D01">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practise until a supervisor has been approved in accordance with the Council’s processes. It is the Council’s view that practitioners with category </w:t>
                  </w:r>
                  <w:proofErr w:type="gramStart"/>
                  <w:r w:rsidRPr="00452D01">
                    <w:rPr>
                      <w:rFonts w:ascii="Arial" w:hAnsi="Arial"/>
                      <w:lang w:val="en-US"/>
                    </w:rPr>
                    <w:t>A</w:t>
                  </w:r>
                  <w:proofErr w:type="gramEnd"/>
                  <w:r w:rsidRPr="00452D01">
                    <w:rPr>
                      <w:rFonts w:ascii="Arial" w:hAnsi="Arial"/>
                      <w:lang w:val="en-US"/>
                    </w:rPr>
                    <w:t xml:space="preserve"> supervision should not be able to practise until a supervisor is approved. A condition stating this will need to be imposed. </w:t>
                  </w:r>
                </w:p>
                <w:p w:rsidR="00FF4DB4" w:rsidRPr="00452D01" w:rsidRDefault="00FF4DB4" w:rsidP="00452D01">
                  <w:pPr>
                    <w:pStyle w:val="ListParagraph"/>
                    <w:spacing w:after="0" w:line="240" w:lineRule="auto"/>
                    <w:ind w:left="1276"/>
                    <w:jc w:val="both"/>
                    <w:rPr>
                      <w:rFonts w:ascii="Arial" w:hAnsi="Arial"/>
                      <w:lang w:val="en-US"/>
                    </w:rPr>
                  </w:pPr>
                </w:p>
                <w:p w:rsidR="00FF4DB4" w:rsidRPr="00B35D77" w:rsidRDefault="00FF4DB4" w:rsidP="00452D01">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practise during the nomination and approval process. </w:t>
                  </w:r>
                </w:p>
                <w:p w:rsidR="00FF4DB4" w:rsidRDefault="00FF4DB4" w:rsidP="00452D01">
                  <w:pPr>
                    <w:spacing w:after="0" w:line="240" w:lineRule="auto"/>
                    <w:jc w:val="both"/>
                    <w:rPr>
                      <w:rFonts w:ascii="Arial" w:hAnsi="Arial" w:cs="Arial"/>
                    </w:rPr>
                  </w:pPr>
                </w:p>
                <w:p w:rsidR="00FF4DB4" w:rsidRPr="00B35D77" w:rsidRDefault="00FF4DB4" w:rsidP="00452D01">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FF4DB4" w:rsidRPr="00452D01" w:rsidRDefault="00FF4DB4" w:rsidP="00FF7B54">
                  <w:pPr>
                    <w:spacing w:after="0" w:line="240" w:lineRule="auto"/>
                    <w:jc w:val="both"/>
                    <w:rPr>
                      <w:rFonts w:ascii="Arial" w:hAnsi="Arial"/>
                      <w:lang w:val="en-US"/>
                    </w:rPr>
                  </w:pPr>
                </w:p>
                <w:p w:rsidR="00FF4DB4" w:rsidRPr="00CC1008" w:rsidRDefault="00FF4DB4" w:rsidP="00FF7B54">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FF4DB4" w:rsidRDefault="00FF4DB4" w:rsidP="00FF7B54">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FF4DB4" w:rsidRPr="00452D01" w:rsidRDefault="00FF4DB4" w:rsidP="00FF7B54">
                  <w:pPr>
                    <w:spacing w:after="0" w:line="240" w:lineRule="auto"/>
                    <w:jc w:val="both"/>
                    <w:rPr>
                      <w:rFonts w:ascii="Arial" w:hAnsi="Arial"/>
                      <w:lang w:val="en-US"/>
                    </w:rPr>
                  </w:pPr>
                </w:p>
                <w:p w:rsidR="00FF4DB4" w:rsidRDefault="00FF4DB4" w:rsidP="00452D01">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FF4DB4" w:rsidRPr="00F05E22" w:rsidRDefault="00FF4DB4" w:rsidP="009B0A36">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FF4DB4" w:rsidRPr="00F05E22" w:rsidRDefault="00FF4DB4" w:rsidP="009B0A36">
                  <w:pPr>
                    <w:spacing w:after="0" w:line="240" w:lineRule="auto"/>
                    <w:ind w:left="709"/>
                    <w:jc w:val="both"/>
                    <w:rPr>
                      <w:rFonts w:ascii="Arial" w:hAnsi="Arial"/>
                      <w:lang w:val="en-US"/>
                    </w:rPr>
                  </w:pPr>
                </w:p>
                <w:p w:rsidR="00FF4DB4" w:rsidRPr="004D3B52" w:rsidRDefault="00FF4DB4" w:rsidP="009B0A36">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FF4DB4" w:rsidRDefault="00FF4DB4" w:rsidP="00FF7B54">
                  <w:pPr>
                    <w:spacing w:after="0" w:line="240" w:lineRule="auto"/>
                    <w:jc w:val="both"/>
                    <w:rPr>
                      <w:rFonts w:ascii="Arial" w:hAnsi="Arial"/>
                      <w:b/>
                      <w:lang w:val="en-US"/>
                    </w:rPr>
                  </w:pPr>
                </w:p>
                <w:p w:rsidR="00FF4DB4" w:rsidRDefault="00FF4DB4" w:rsidP="00FF7B54">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FF4DB4" w:rsidRDefault="00FF4DB4" w:rsidP="00FF7B54">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FF4DB4" w:rsidRPr="00680976" w:rsidRDefault="00FF4DB4" w:rsidP="00FF7B54">
                  <w:pPr>
                    <w:spacing w:after="0" w:line="240" w:lineRule="auto"/>
                    <w:ind w:left="709"/>
                    <w:jc w:val="both"/>
                    <w:rPr>
                      <w:rFonts w:ascii="Arial" w:hAnsi="Arial"/>
                      <w:lang w:val="en-US"/>
                    </w:rPr>
                  </w:pPr>
                </w:p>
                <w:p w:rsidR="00FF4DB4" w:rsidRDefault="00FF4DB4" w:rsidP="00FF7B54">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w:t>
                  </w:r>
                  <w:r w:rsidRPr="00316774">
                    <w:rPr>
                      <w:rFonts w:ascii="Arial" w:hAnsi="Arial"/>
                      <w:strike/>
                      <w:color w:val="0070C0"/>
                      <w:lang w:val="en-US"/>
                    </w:rPr>
                    <w:t>s</w:t>
                  </w:r>
                  <w:r w:rsidRPr="00463F87">
                    <w:rPr>
                      <w:rFonts w:ascii="Arial" w:hAnsi="Arial"/>
                      <w:lang w:val="en-US"/>
                    </w:rPr>
                    <w:t xml:space="preserve"> the subject practitioner to nominate a s</w:t>
                  </w:r>
                  <w:r>
                    <w:rPr>
                      <w:rFonts w:ascii="Arial" w:hAnsi="Arial"/>
                      <w:lang w:val="en-US"/>
                    </w:rPr>
                    <w:t>uitable supervisor by a specified</w:t>
                  </w:r>
                  <w:r w:rsidRPr="00463F87">
                    <w:rPr>
                      <w:rFonts w:ascii="Arial" w:hAnsi="Arial"/>
                      <w:lang w:val="en-US"/>
                    </w:rPr>
                    <w:t xml:space="preserve"> date.</w:t>
                  </w:r>
                </w:p>
                <w:p w:rsidR="00FF4DB4" w:rsidRPr="001F4337" w:rsidRDefault="00FF4DB4" w:rsidP="005B5A90">
                  <w:pPr>
                    <w:pStyle w:val="ListParagraph"/>
                    <w:spacing w:after="0" w:line="240" w:lineRule="auto"/>
                    <w:ind w:left="1276" w:hanging="567"/>
                    <w:jc w:val="both"/>
                    <w:rPr>
                      <w:rFonts w:ascii="Arial" w:hAnsi="Arial"/>
                      <w:lang w:val="en-US"/>
                    </w:rPr>
                  </w:pPr>
                </w:p>
                <w:p w:rsidR="00FF4DB4" w:rsidRDefault="00FF4DB4" w:rsidP="005B5A90">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FF4DB4" w:rsidRPr="00821202" w:rsidRDefault="00FF4DB4" w:rsidP="00821202">
                  <w:pPr>
                    <w:spacing w:after="0" w:line="240" w:lineRule="auto"/>
                    <w:jc w:val="both"/>
                    <w:rPr>
                      <w:rFonts w:ascii="Arial" w:hAnsi="Arial"/>
                      <w:lang w:val="en-US"/>
                    </w:rPr>
                  </w:pPr>
                </w:p>
                <w:p w:rsidR="00FF4DB4" w:rsidRPr="00821202" w:rsidRDefault="00FF4DB4" w:rsidP="005B5A90">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FF4DB4" w:rsidRPr="0089488F" w:rsidRDefault="00FF4DB4" w:rsidP="00821202">
                  <w:pPr>
                    <w:pStyle w:val="ListParagraph"/>
                    <w:spacing w:after="0" w:line="240" w:lineRule="auto"/>
                    <w:ind w:left="1985"/>
                    <w:jc w:val="both"/>
                    <w:rPr>
                      <w:rFonts w:ascii="Arial" w:hAnsi="Arial"/>
                      <w:b/>
                      <w:lang w:val="en-US"/>
                    </w:rPr>
                  </w:pPr>
                </w:p>
                <w:p w:rsidR="00FF4DB4" w:rsidRPr="0089488F" w:rsidRDefault="00FF4DB4" w:rsidP="005B5A90">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the process of nominating a new supervisor commences.</w:t>
                  </w:r>
                </w:p>
                <w:p w:rsidR="00FF4DB4" w:rsidRPr="0089488F" w:rsidRDefault="00FF4DB4" w:rsidP="005B5A90">
                  <w:pPr>
                    <w:spacing w:after="0" w:line="240" w:lineRule="auto"/>
                    <w:jc w:val="both"/>
                    <w:rPr>
                      <w:rFonts w:ascii="Arial" w:hAnsi="Arial"/>
                      <w:b/>
                      <w:lang w:val="en-US"/>
                    </w:rPr>
                  </w:pPr>
                </w:p>
                <w:p w:rsidR="00FF4DB4" w:rsidRDefault="00FF4DB4"/>
              </w:txbxContent>
            </v:textbox>
          </v:shape>
        </w:pict>
      </w: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B35D77" w:rsidRDefault="00B35D77"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Pr="00B35D77" w:rsidRDefault="00BA4774" w:rsidP="0049367C">
      <w:pPr>
        <w:spacing w:after="0" w:line="240" w:lineRule="auto"/>
        <w:jc w:val="both"/>
        <w:rPr>
          <w:rFonts w:ascii="Arial" w:hAnsi="Arial" w:cs="Arial"/>
        </w:rPr>
      </w:pPr>
    </w:p>
    <w:sectPr w:rsidR="00BA4774" w:rsidRPr="00B35D77" w:rsidSect="00E25055">
      <w:headerReference w:type="default" r:id="rId8"/>
      <w:footerReference w:type="default" r:id="rId9"/>
      <w:pgSz w:w="11906" w:h="16838"/>
      <w:pgMar w:top="611" w:right="1440" w:bottom="1440" w:left="1440"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AC" w:rsidRDefault="009D0AAC" w:rsidP="00A726B8">
      <w:pPr>
        <w:spacing w:after="0" w:line="240" w:lineRule="auto"/>
      </w:pPr>
      <w:r>
        <w:separator/>
      </w:r>
    </w:p>
  </w:endnote>
  <w:endnote w:type="continuationSeparator" w:id="0">
    <w:p w:rsidR="009D0AAC" w:rsidRDefault="009D0AAC" w:rsidP="00A7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0000000" w:usb2="01000407" w:usb3="00000000" w:csb0="00020000"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79075"/>
      <w:docPartObj>
        <w:docPartGallery w:val="Page Numbers (Bottom of Page)"/>
        <w:docPartUnique/>
      </w:docPartObj>
    </w:sdtPr>
    <w:sdtEndPr>
      <w:rPr>
        <w:noProof/>
      </w:rPr>
    </w:sdtEndPr>
    <w:sdtContent>
      <w:p w:rsidR="00FF4DB4" w:rsidRDefault="005D41F9">
        <w:pPr>
          <w:pStyle w:val="Footer"/>
          <w:jc w:val="center"/>
        </w:pPr>
        <w:fldSimple w:instr=" PAGE   \* MERGEFORMAT ">
          <w:r w:rsidR="00C34769">
            <w:rPr>
              <w:noProof/>
            </w:rPr>
            <w:t>1</w:t>
          </w:r>
        </w:fldSimple>
      </w:p>
    </w:sdtContent>
  </w:sdt>
  <w:p w:rsidR="00FF4DB4" w:rsidRDefault="00FF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AC" w:rsidRDefault="009D0AAC" w:rsidP="00A726B8">
      <w:pPr>
        <w:spacing w:after="0" w:line="240" w:lineRule="auto"/>
      </w:pPr>
      <w:r>
        <w:separator/>
      </w:r>
    </w:p>
  </w:footnote>
  <w:footnote w:type="continuationSeparator" w:id="0">
    <w:p w:rsidR="009D0AAC" w:rsidRDefault="009D0AAC" w:rsidP="00A72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B4" w:rsidRDefault="0017222A" w:rsidP="00A726B8">
    <w:pPr>
      <w:pStyle w:val="Header"/>
      <w:jc w:val="right"/>
      <w:rPr>
        <w:b/>
        <w:sz w:val="18"/>
        <w:szCs w:val="18"/>
        <w:lang w:val="en-US"/>
      </w:rPr>
    </w:pPr>
    <w:r>
      <w:rPr>
        <w:b/>
        <w:sz w:val="18"/>
        <w:szCs w:val="18"/>
        <w:lang w:val="en-US"/>
      </w:rPr>
      <w:t>OSTEOPATHY</w:t>
    </w:r>
    <w:r w:rsidR="00FF4DB4" w:rsidRPr="00553E68">
      <w:rPr>
        <w:b/>
        <w:sz w:val="18"/>
        <w:szCs w:val="18"/>
        <w:lang w:val="en-US"/>
      </w:rPr>
      <w:t xml:space="preserve"> COUNCIL OF NSW</w:t>
    </w:r>
  </w:p>
  <w:p w:rsidR="00FF4DB4" w:rsidRPr="00553E68" w:rsidRDefault="00FF4DB4" w:rsidP="00A726B8">
    <w:pPr>
      <w:pStyle w:val="Header"/>
      <w:jc w:val="right"/>
      <w:rPr>
        <w:b/>
        <w:sz w:val="18"/>
        <w:szCs w:val="18"/>
        <w:lang w:val="en-US"/>
      </w:rPr>
    </w:pPr>
    <w:r>
      <w:rPr>
        <w:b/>
        <w:sz w:val="18"/>
        <w:szCs w:val="18"/>
        <w:lang w:val="en-US"/>
      </w:rPr>
      <w:t xml:space="preserve">Ref: </w:t>
    </w:r>
    <w:r w:rsidR="003C579A">
      <w:rPr>
        <w:b/>
        <w:sz w:val="18"/>
        <w:szCs w:val="18"/>
        <w:lang w:val="en-US"/>
      </w:rPr>
      <w:t xml:space="preserve"> </w:t>
    </w:r>
    <w:r w:rsidR="003C579A" w:rsidRPr="0017222A">
      <w:rPr>
        <w:b/>
        <w:sz w:val="18"/>
        <w:szCs w:val="18"/>
        <w:lang w:val="en-US"/>
      </w:rPr>
      <w:t>HP15/8</w:t>
    </w:r>
    <w:r w:rsidR="005558A0">
      <w:rPr>
        <w:b/>
        <w:sz w:val="18"/>
        <w:szCs w:val="18"/>
        <w:lang w:val="en-US"/>
      </w:rPr>
      <w:t>867</w:t>
    </w:r>
  </w:p>
  <w:p w:rsidR="00FF4DB4" w:rsidRDefault="00FF4DB4" w:rsidP="00A726B8">
    <w:pPr>
      <w:pStyle w:val="Header"/>
      <w:jc w:val="right"/>
      <w:rPr>
        <w:sz w:val="18"/>
        <w:szCs w:val="18"/>
        <w:lang w:val="en-US"/>
      </w:rPr>
    </w:pPr>
    <w:r>
      <w:rPr>
        <w:sz w:val="18"/>
        <w:szCs w:val="18"/>
        <w:lang w:val="en-US"/>
      </w:rPr>
      <w:t>Date of publication: August 2015</w:t>
    </w:r>
  </w:p>
  <w:p w:rsidR="00FF4DB4" w:rsidRPr="00553E68" w:rsidRDefault="00FF4DB4" w:rsidP="00A726B8">
    <w:pPr>
      <w:pStyle w:val="Header"/>
      <w:jc w:val="right"/>
      <w:rPr>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36F"/>
    <w:multiLevelType w:val="hybridMultilevel"/>
    <w:tmpl w:val="699AC1DE"/>
    <w:lvl w:ilvl="0" w:tplc="D60C083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4018C4"/>
    <w:multiLevelType w:val="hybridMultilevel"/>
    <w:tmpl w:val="867CA39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E1592"/>
    <w:multiLevelType w:val="hybridMultilevel"/>
    <w:tmpl w:val="769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018A6"/>
    <w:multiLevelType w:val="hybridMultilevel"/>
    <w:tmpl w:val="EFA2D030"/>
    <w:lvl w:ilvl="0" w:tplc="0C09000F">
      <w:start w:val="1"/>
      <w:numFmt w:val="decimal"/>
      <w:lvlText w:val="%1."/>
      <w:lvlJc w:val="left"/>
      <w:pPr>
        <w:ind w:left="1440" w:hanging="360"/>
      </w:pPr>
    </w:lvl>
    <w:lvl w:ilvl="1" w:tplc="5CB6462E">
      <w:start w:val="1"/>
      <w:numFmt w:val="lowerLetter"/>
      <w:lvlText w:val="%2."/>
      <w:lvlJc w:val="lef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D2B76A6"/>
    <w:multiLevelType w:val="hybridMultilevel"/>
    <w:tmpl w:val="3FD09260"/>
    <w:lvl w:ilvl="0" w:tplc="D60C08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539B2"/>
    <w:multiLevelType w:val="hybridMultilevel"/>
    <w:tmpl w:val="63D0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635297"/>
    <w:multiLevelType w:val="hybridMultilevel"/>
    <w:tmpl w:val="C57E1030"/>
    <w:lvl w:ilvl="0" w:tplc="5AF035EE">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15487"/>
    <w:multiLevelType w:val="hybridMultilevel"/>
    <w:tmpl w:val="2AB4859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C32015"/>
    <w:multiLevelType w:val="hybridMultilevel"/>
    <w:tmpl w:val="D4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F302BB"/>
    <w:multiLevelType w:val="hybridMultilevel"/>
    <w:tmpl w:val="0E46E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700898"/>
    <w:multiLevelType w:val="hybridMultilevel"/>
    <w:tmpl w:val="DB1C5BAA"/>
    <w:lvl w:ilvl="0" w:tplc="D60C08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6A0946"/>
    <w:multiLevelType w:val="hybridMultilevel"/>
    <w:tmpl w:val="D3B676AE"/>
    <w:lvl w:ilvl="0" w:tplc="5AF035EE">
      <w:start w:val="1"/>
      <w:numFmt w:val="bullet"/>
      <w:lvlText w:val=""/>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994794"/>
    <w:multiLevelType w:val="hybridMultilevel"/>
    <w:tmpl w:val="7534BB62"/>
    <w:lvl w:ilvl="0" w:tplc="3404F178">
      <w:start w:val="1"/>
      <w:numFmt w:val="decimal"/>
      <w:lvlText w:val="%1."/>
      <w:lvlJc w:val="left"/>
      <w:pPr>
        <w:ind w:left="1080" w:hanging="360"/>
      </w:pPr>
      <w:rPr>
        <w:rFonts w:ascii="Arial" w:eastAsiaTheme="minorHAnsi" w:hAnsi="Arial" w:cstheme="minorBidi"/>
        <w:sz w:val="22"/>
        <w:szCs w:val="22"/>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6"/>
  </w:num>
  <w:num w:numId="7">
    <w:abstractNumId w:val="11"/>
  </w:num>
  <w:num w:numId="8">
    <w:abstractNumId w:val="10"/>
  </w:num>
  <w:num w:numId="9">
    <w:abstractNumId w:val="4"/>
  </w:num>
  <w:num w:numId="10">
    <w:abstractNumId w:val="12"/>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A97280"/>
    <w:rsid w:val="00010395"/>
    <w:rsid w:val="00023DA2"/>
    <w:rsid w:val="0003797F"/>
    <w:rsid w:val="000A152F"/>
    <w:rsid w:val="000B0060"/>
    <w:rsid w:val="000B0865"/>
    <w:rsid w:val="000E2830"/>
    <w:rsid w:val="000F4614"/>
    <w:rsid w:val="00110DED"/>
    <w:rsid w:val="00117447"/>
    <w:rsid w:val="00130F3E"/>
    <w:rsid w:val="00133016"/>
    <w:rsid w:val="00142006"/>
    <w:rsid w:val="00143AF5"/>
    <w:rsid w:val="0016096F"/>
    <w:rsid w:val="00163D47"/>
    <w:rsid w:val="001704BC"/>
    <w:rsid w:val="0017222A"/>
    <w:rsid w:val="001778E0"/>
    <w:rsid w:val="00190E05"/>
    <w:rsid w:val="001A2DAC"/>
    <w:rsid w:val="001A2E34"/>
    <w:rsid w:val="001C4574"/>
    <w:rsid w:val="001D250C"/>
    <w:rsid w:val="001E502D"/>
    <w:rsid w:val="001F3C05"/>
    <w:rsid w:val="001F4337"/>
    <w:rsid w:val="002023A2"/>
    <w:rsid w:val="00215651"/>
    <w:rsid w:val="00263082"/>
    <w:rsid w:val="00266F98"/>
    <w:rsid w:val="00287A43"/>
    <w:rsid w:val="00294404"/>
    <w:rsid w:val="002A3419"/>
    <w:rsid w:val="002A7BFB"/>
    <w:rsid w:val="002B3859"/>
    <w:rsid w:val="002F4B7C"/>
    <w:rsid w:val="00316774"/>
    <w:rsid w:val="003259DF"/>
    <w:rsid w:val="00357917"/>
    <w:rsid w:val="0037019D"/>
    <w:rsid w:val="003B1128"/>
    <w:rsid w:val="003C2C44"/>
    <w:rsid w:val="003C32C2"/>
    <w:rsid w:val="003C579A"/>
    <w:rsid w:val="003C79A3"/>
    <w:rsid w:val="003E117E"/>
    <w:rsid w:val="0042292F"/>
    <w:rsid w:val="00426026"/>
    <w:rsid w:val="00426CFE"/>
    <w:rsid w:val="004518FC"/>
    <w:rsid w:val="00452D01"/>
    <w:rsid w:val="00453C27"/>
    <w:rsid w:val="00463F87"/>
    <w:rsid w:val="0049367C"/>
    <w:rsid w:val="004A094C"/>
    <w:rsid w:val="004A101C"/>
    <w:rsid w:val="004B2248"/>
    <w:rsid w:val="004C6869"/>
    <w:rsid w:val="0051243C"/>
    <w:rsid w:val="00512CF7"/>
    <w:rsid w:val="005155D1"/>
    <w:rsid w:val="005175E6"/>
    <w:rsid w:val="00543C54"/>
    <w:rsid w:val="00553E68"/>
    <w:rsid w:val="005558A0"/>
    <w:rsid w:val="00563111"/>
    <w:rsid w:val="005657C6"/>
    <w:rsid w:val="005676E9"/>
    <w:rsid w:val="0058183C"/>
    <w:rsid w:val="005A0872"/>
    <w:rsid w:val="005A34E3"/>
    <w:rsid w:val="005B5A90"/>
    <w:rsid w:val="005B7D0B"/>
    <w:rsid w:val="005C4A6F"/>
    <w:rsid w:val="005D41F9"/>
    <w:rsid w:val="00616432"/>
    <w:rsid w:val="00636442"/>
    <w:rsid w:val="006458C5"/>
    <w:rsid w:val="00645C71"/>
    <w:rsid w:val="00654A76"/>
    <w:rsid w:val="00675E57"/>
    <w:rsid w:val="00677200"/>
    <w:rsid w:val="00680976"/>
    <w:rsid w:val="00694C23"/>
    <w:rsid w:val="006C0ED8"/>
    <w:rsid w:val="006C5D9D"/>
    <w:rsid w:val="006C7316"/>
    <w:rsid w:val="006D29AC"/>
    <w:rsid w:val="00746AAD"/>
    <w:rsid w:val="007821E8"/>
    <w:rsid w:val="007965AC"/>
    <w:rsid w:val="007D7AA3"/>
    <w:rsid w:val="007E3A75"/>
    <w:rsid w:val="007E7482"/>
    <w:rsid w:val="007E7CD9"/>
    <w:rsid w:val="007F16FD"/>
    <w:rsid w:val="007F7F56"/>
    <w:rsid w:val="00821202"/>
    <w:rsid w:val="00850048"/>
    <w:rsid w:val="008551EB"/>
    <w:rsid w:val="00884224"/>
    <w:rsid w:val="0089488F"/>
    <w:rsid w:val="008C3AEA"/>
    <w:rsid w:val="008D3B97"/>
    <w:rsid w:val="008F1996"/>
    <w:rsid w:val="00914986"/>
    <w:rsid w:val="00920178"/>
    <w:rsid w:val="00925DDA"/>
    <w:rsid w:val="00930E71"/>
    <w:rsid w:val="00961BE9"/>
    <w:rsid w:val="00967F2B"/>
    <w:rsid w:val="00970681"/>
    <w:rsid w:val="0097337C"/>
    <w:rsid w:val="00993DAA"/>
    <w:rsid w:val="009B0A36"/>
    <w:rsid w:val="009D0AAC"/>
    <w:rsid w:val="00A321D9"/>
    <w:rsid w:val="00A412A1"/>
    <w:rsid w:val="00A710F2"/>
    <w:rsid w:val="00A726B8"/>
    <w:rsid w:val="00A97280"/>
    <w:rsid w:val="00A9746A"/>
    <w:rsid w:val="00B02ED4"/>
    <w:rsid w:val="00B03655"/>
    <w:rsid w:val="00B070B6"/>
    <w:rsid w:val="00B12BB2"/>
    <w:rsid w:val="00B144BB"/>
    <w:rsid w:val="00B22D68"/>
    <w:rsid w:val="00B267FD"/>
    <w:rsid w:val="00B31FBD"/>
    <w:rsid w:val="00B35D77"/>
    <w:rsid w:val="00B75412"/>
    <w:rsid w:val="00BA1525"/>
    <w:rsid w:val="00BA4774"/>
    <w:rsid w:val="00BF461C"/>
    <w:rsid w:val="00C17DF6"/>
    <w:rsid w:val="00C27A74"/>
    <w:rsid w:val="00C331AD"/>
    <w:rsid w:val="00C34769"/>
    <w:rsid w:val="00C53191"/>
    <w:rsid w:val="00C63CEA"/>
    <w:rsid w:val="00C64313"/>
    <w:rsid w:val="00C7021C"/>
    <w:rsid w:val="00C73F57"/>
    <w:rsid w:val="00C839E2"/>
    <w:rsid w:val="00C91004"/>
    <w:rsid w:val="00C94E30"/>
    <w:rsid w:val="00CC1008"/>
    <w:rsid w:val="00CD00E6"/>
    <w:rsid w:val="00CD12BB"/>
    <w:rsid w:val="00CD7BB8"/>
    <w:rsid w:val="00D11F9E"/>
    <w:rsid w:val="00D204D2"/>
    <w:rsid w:val="00D51418"/>
    <w:rsid w:val="00DA09E6"/>
    <w:rsid w:val="00DD14BB"/>
    <w:rsid w:val="00DF3655"/>
    <w:rsid w:val="00DF6CA0"/>
    <w:rsid w:val="00E25055"/>
    <w:rsid w:val="00E43079"/>
    <w:rsid w:val="00E62A63"/>
    <w:rsid w:val="00E976C7"/>
    <w:rsid w:val="00ED7773"/>
    <w:rsid w:val="00F05E22"/>
    <w:rsid w:val="00F20E36"/>
    <w:rsid w:val="00F22ECE"/>
    <w:rsid w:val="00F51D97"/>
    <w:rsid w:val="00F82B97"/>
    <w:rsid w:val="00F93B5E"/>
    <w:rsid w:val="00FB1EB7"/>
    <w:rsid w:val="00FC6492"/>
    <w:rsid w:val="00FD686C"/>
    <w:rsid w:val="00FE32ED"/>
    <w:rsid w:val="00FF48EA"/>
    <w:rsid w:val="00FF4DB4"/>
    <w:rsid w:val="00FF7B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5"/>
    <w:pPr>
      <w:ind w:left="720"/>
      <w:contextualSpacing/>
    </w:pPr>
  </w:style>
  <w:style w:type="character" w:styleId="CommentReference">
    <w:name w:val="annotation reference"/>
    <w:semiHidden/>
    <w:rsid w:val="00D51418"/>
    <w:rPr>
      <w:sz w:val="16"/>
      <w:szCs w:val="16"/>
    </w:rPr>
  </w:style>
  <w:style w:type="paragraph" w:styleId="CommentText">
    <w:name w:val="annotation text"/>
    <w:basedOn w:val="Normal"/>
    <w:link w:val="CommentTextChar"/>
    <w:semiHidden/>
    <w:rsid w:val="00D514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1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8"/>
    <w:rPr>
      <w:rFonts w:ascii="Tahoma" w:hAnsi="Tahoma" w:cs="Tahoma"/>
      <w:sz w:val="16"/>
      <w:szCs w:val="16"/>
    </w:rPr>
  </w:style>
  <w:style w:type="paragraph" w:styleId="BodyText">
    <w:name w:val="Body Text"/>
    <w:basedOn w:val="Normal"/>
    <w:link w:val="BodyTextChar"/>
    <w:rsid w:val="00914986"/>
    <w:pPr>
      <w:spacing w:after="120" w:line="240" w:lineRule="auto"/>
    </w:pPr>
    <w:rPr>
      <w:rFonts w:ascii="Arial" w:eastAsia="Times New Roman" w:hAnsi="Arial" w:cs="Times New Roman"/>
      <w:sz w:val="24"/>
      <w:szCs w:val="24"/>
      <w:lang w:eastAsia="en-AU"/>
    </w:rPr>
  </w:style>
  <w:style w:type="character" w:customStyle="1" w:styleId="BodyTextChar">
    <w:name w:val="Body Text Char"/>
    <w:basedOn w:val="DefaultParagraphFont"/>
    <w:link w:val="BodyText"/>
    <w:rsid w:val="00914986"/>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93D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3D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A7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B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B8"/>
  </w:style>
  <w:style w:type="paragraph" w:styleId="Footer">
    <w:name w:val="footer"/>
    <w:basedOn w:val="Normal"/>
    <w:link w:val="FooterChar"/>
    <w:uiPriority w:val="99"/>
    <w:unhideWhenUsed/>
    <w:rsid w:val="00A7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B8"/>
  </w:style>
  <w:style w:type="paragraph" w:styleId="Revision">
    <w:name w:val="Revision"/>
    <w:hidden/>
    <w:uiPriority w:val="99"/>
    <w:semiHidden/>
    <w:rsid w:val="004A09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6B38-38E6-430E-9442-74AC712F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2014-11-11T04:15:00Z</cp:lastPrinted>
  <dcterms:created xsi:type="dcterms:W3CDTF">2015-11-13T00:56:00Z</dcterms:created>
  <dcterms:modified xsi:type="dcterms:W3CDTF">2015-11-13T00:56:00Z</dcterms:modified>
</cp:coreProperties>
</file>